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04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pict>
                <v:shape id="图片 2082" o:spid="_x0000_s1026" type="#_x0000_t75" style="position:absolute;left:0;margin-left:4.2pt;margin-top:2.4pt;height:45.6pt;width:208.2pt;rotation:0f;z-index:251658240;" o:ole="f" fillcolor="#FFFFFF" filled="f" o:preferrelative="t" stroked="f" coordorigin="0,0" coordsize="21600,21600">
                  <v:fill on="f" color2="#FFFFFF" focus="0%"/>
                  <v:imagedata gain="65536f" blacklevel="0f" gamma="0" o:title="" r:id="rId5"/>
                  <o:lock v:ext="edit" position="f" selection="f" grouping="f" rotation="f" cropping="f" text="f" aspectratio="t"/>
                </v:shape>
              </w:pict>
            </w:r>
          </w:p>
          <w:tbl>
            <w:tblPr>
              <w:tblW w:w="9860" w:type="dxa"/>
              <w:tblCellSpacing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left w:w="0" w:type="dxa"/>
                <w:right w:w="0" w:type="dxa"/>
              </w:tblCellMar>
            </w:tblPr>
            <w:tblGrid>
              <w:gridCol w:w="986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商务软文写作（第二版）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经贸教学部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21电商2班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杜德庆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目标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 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在飞速变化的网络信息时代，要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切实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掌握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好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商务软文的写作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知识和写作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方法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在商务软文的创作方面，要紧跟时代的发展，跟上商务文案创作的潮流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在写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内容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上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要始终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反映时代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特征，抓住时尚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热点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新潮流等吸引眼球的事物，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牢牢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锁住目标客户群体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创作方式上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,还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不断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推陈出新，文笔风格和文案品质要快速提升，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以期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更加适应新型的软文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推广的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平台。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5.注重软文写作的时代特色，培育学生具有社会主义核心价值观，传递正能量。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1.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二零电商二班人数多，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语文基础水平不高，自主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学习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的能力差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，认知水平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参差不齐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，掌握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新知识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和接受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新知识的接受度不高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，理解能力都需要进一步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的引领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提高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2.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该课程是一门新型的专业课，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时代特色浓，商务软文的知识更新速度快。因而，对网络软文新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知识的贯彻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理解以及对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商务软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文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的创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作都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带来了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一定的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困难。</w:t>
            </w:r>
          </w:p>
          <w:p>
            <w:pPr>
              <w:widowControl/>
              <w:numPr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numPr>
                <w:ilvl w:val="0"/>
                <w:numId w:val="3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本册《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商务软文写作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是第二版，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在商务软文的创作方面，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软文营销始终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紧跟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时代的发展，引领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文案创作的潮流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。在写作内容上，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反映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时代的特征，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并紧紧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抓住了世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尚、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热点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新潮流等吸引眼球的新的事物，牢牢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住了目标客户的群体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在文笔风格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上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，文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得到了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极速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的提升，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写作者的发挥提供了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更加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广阔的天地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但是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软文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写作的理念和经验，都是从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营销市场的实践中摸索中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来，没有规范可循，没有规则可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依，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可以说软文写作经验来自于民间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在软文营销发展的十多年中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不乏一些为了吸引眼球，为了利益丧失品位，突破底线的做法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这些做法一直困扰着软文写作的作者和读者，成为软文营销发展的阻碍。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然而，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随着时代的发展，软文案例从内容，风格，品味等方面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都已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做了更细的筛选及反应，软文写作的时代特色更加注重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培养社会主义核心价值观，传播正能量，为写作内容和要求提出了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更高地要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求，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为广泛的引导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适应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学生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学习和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提出了更高的要求。</w:t>
            </w:r>
          </w:p>
        </w:tc>
      </w:tr>
    </w:tbl>
    <w:p/>
    <w:p/>
    <w:p/>
    <w:p/>
    <w:p/>
    <w:tbl>
      <w:tblPr>
        <w:tblW w:w="1048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04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widowControl/>
              <w:numPr>
                <w:ilvl w:val="0"/>
                <w:numId w:val="4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5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掌握商务软文写作的基本知识.</w:t>
            </w:r>
          </w:p>
          <w:p>
            <w:pPr>
              <w:widowControl/>
              <w:numPr>
                <w:ilvl w:val="0"/>
                <w:numId w:val="5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在商务软文的创作上，要明确把握软文营销始终紧跟时代发展，引领商务文案的创作潮流。达到推广商业信息，实现经济效益。</w:t>
            </w:r>
          </w:p>
          <w:p>
            <w:pPr>
              <w:widowControl/>
              <w:numPr>
                <w:ilvl w:val="0"/>
                <w:numId w:val="5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紧跟时代的特征，利用软文案例的创新，始终引导学生在软文写作上树立正确的世界观，人生观，价值观，力争促进就业。</w:t>
            </w:r>
          </w:p>
          <w:p>
            <w:pPr>
              <w:widowControl/>
              <w:numPr>
                <w:ilvl w:val="0"/>
                <w:numId w:val="5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推动软文在其网络推广平台上的创新，要与时代相结合，学会基本的软文辨识与写作，牢牢锁住目标客户群体。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numPr>
                <w:ilvl w:val="0"/>
                <w:numId w:val="6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切实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引导学生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掌握好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商务软文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写作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的基本的知识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借助软文的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创新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案例，学会共商共讨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。并加以辨识软文。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在把握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网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软文写作知识的基础上，有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网络借例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模拟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商务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软文写作，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商务创新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软文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的自主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写作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，以期推广自身商务信息，实现经济效益。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加强师生合作，学习合作交流，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密切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注重网络平台上的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商务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软文知识的更新，始终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牢牢锁住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目标客户群体，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以期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达到商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务营销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价值的最大化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W w:w="104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840"/>
        <w:gridCol w:w="2060"/>
        <w:gridCol w:w="3940"/>
        <w:gridCol w:w="12"/>
        <w:gridCol w:w="2468"/>
        <w:gridCol w:w="600"/>
        <w:gridCol w:w="117"/>
        <w:gridCol w:w="4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717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44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项目一，走进软文世界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把握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软文的含义和特点，了解它的作用和发展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项目一，走进软文世界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借助案例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---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店铺推广软文习作训练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项目二，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认识形形色色软文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把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软文的分类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认识常见类型的软文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项目二，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认识形形色色软文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推广软文的写作训练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当时写作基础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切实掌握软文行文规则与素材积累的方法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当时写作基础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学会软文标准件的制作与运用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加强技能训练，运用软文标准件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习作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软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文。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宋体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项目四，体彩策划构思，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掌握软文题材策划构思的方法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项目四，体彩策划构思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学会系列推广软文策划构思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能进行系列推广，软文习作的训练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项目五，软文笔法技巧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切实掌握软文笔法和技巧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清明节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项目五，软文笔法技巧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探索标题的写作技巧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项目五，软文笔法技巧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探索结尾的写作技巧与文风形成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期中考试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项目五，软文笔法技巧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加强技能训练服务，推广软文的习作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3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六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，载体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平台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写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作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           </w:t>
            </w:r>
          </w:p>
        </w:tc>
        <w:tc>
          <w:tcPr>
            <w:tcW w:w="2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了解软文代替平台和选择要求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六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，载体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平台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写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作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探索常用代替平台软文的写作方式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6666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项目七</w:t>
            </w:r>
            <w:r>
              <w:rPr>
                <w:rFonts w:hint="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sz w:val="21"/>
                <w:szCs w:val="21"/>
              </w:rPr>
              <w:t>关键链接探秘</w:t>
            </w:r>
          </w:p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1"/>
                <w:szCs w:val="21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学会设定软文关键词，了解软文链接的奥秘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544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项目七</w:t>
            </w:r>
            <w:r>
              <w:rPr>
                <w:rFonts w:hint="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sz w:val="21"/>
                <w:szCs w:val="21"/>
              </w:rPr>
              <w:t>关键链接探秘</w:t>
            </w:r>
          </w:p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1"/>
                <w:szCs w:val="21"/>
              </w:rPr>
            </w:pPr>
          </w:p>
        </w:tc>
        <w:tc>
          <w:tcPr>
            <w:tcW w:w="2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加</w:t>
            </w:r>
            <w:r>
              <w:rPr>
                <w:rFonts w:hint="eastAsia"/>
                <w:sz w:val="21"/>
                <w:szCs w:val="21"/>
              </w:rPr>
              <w:t>强运用关键词的软文习作训练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</w:t>
            </w:r>
            <w:r>
              <w:rPr>
                <w:rFonts w:hint="eastAsia"/>
                <w:sz w:val="21"/>
                <w:szCs w:val="21"/>
                <w:lang w:eastAsia="zh-CN"/>
              </w:rPr>
              <w:t>八，</w:t>
            </w:r>
            <w:r>
              <w:rPr>
                <w:rFonts w:hint="eastAsia"/>
                <w:sz w:val="21"/>
                <w:szCs w:val="21"/>
              </w:rPr>
              <w:t>软文成本管理与人才培养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了解软文成本管理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</w:t>
            </w:r>
            <w:r>
              <w:rPr>
                <w:rFonts w:hint="eastAsia"/>
                <w:sz w:val="21"/>
                <w:szCs w:val="21"/>
                <w:lang w:eastAsia="zh-CN"/>
              </w:rPr>
              <w:t>八，</w:t>
            </w:r>
            <w:r>
              <w:rPr>
                <w:rFonts w:hint="eastAsia"/>
                <w:sz w:val="21"/>
                <w:szCs w:val="21"/>
              </w:rPr>
              <w:t>软文成本管理与人才培养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了解软文写作者的职业素养与发展方向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1"/>
                <w:szCs w:val="21"/>
                <w:lang w:eastAsia="zh-CN"/>
              </w:rPr>
              <w:t>机动</w:t>
            </w:r>
            <w:r>
              <w:rPr>
                <w:rFonts w:hint="eastAsia" w:ascii="楷体_GB2312" w:hAnsi="宋体" w:eastAsia="楷体_GB2312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</w:t>
            </w:r>
            <w:r>
              <w:rPr>
                <w:rFonts w:hint="eastAsia"/>
                <w:sz w:val="21"/>
                <w:szCs w:val="21"/>
                <w:lang w:eastAsia="zh-CN"/>
              </w:rPr>
              <w:t>八，</w:t>
            </w:r>
            <w:r>
              <w:rPr>
                <w:rFonts w:hint="eastAsia"/>
                <w:sz w:val="21"/>
                <w:szCs w:val="21"/>
              </w:rPr>
              <w:t>软文成本管理与人才培养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加强软文营销网站发布的任务训练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加强制</w:t>
            </w:r>
            <w:r>
              <w:rPr>
                <w:rFonts w:hint="eastAsia"/>
                <w:sz w:val="21"/>
                <w:szCs w:val="21"/>
                <w:lang w:eastAsia="zh-CN"/>
              </w:rPr>
              <w:t>钉</w:t>
            </w:r>
            <w:r>
              <w:rPr>
                <w:rFonts w:hint="eastAsia"/>
                <w:sz w:val="21"/>
                <w:szCs w:val="21"/>
              </w:rPr>
              <w:t>软文写作者的职业发展规划训练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期末复习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期末考试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成绩分析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vAlign w:val="top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6420" w:type="dxa"/>
            <w:gridSpan w:val="3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17" w:type="dxa"/>
            <w:gridSpan w:val="2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43" w:type="dxa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vAlign w:val="top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6420" w:type="dxa"/>
            <w:gridSpan w:val="3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17" w:type="dxa"/>
            <w:gridSpan w:val="2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443" w:type="dxa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vAlign w:val="top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6420" w:type="dxa"/>
            <w:gridSpan w:val="3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17" w:type="dxa"/>
            <w:gridSpan w:val="2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43" w:type="dxa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vAlign w:val="top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6420" w:type="dxa"/>
            <w:gridSpan w:val="3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17" w:type="dxa"/>
            <w:gridSpan w:val="2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43" w:type="dxa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vAlign w:val="top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6420" w:type="dxa"/>
            <w:gridSpan w:val="3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17" w:type="dxa"/>
            <w:gridSpan w:val="2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43" w:type="dxa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机动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vAlign w:val="top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6420" w:type="dxa"/>
            <w:gridSpan w:val="3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17" w:type="dxa"/>
            <w:gridSpan w:val="2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43" w:type="dxa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vAlign w:val="top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6420" w:type="dxa"/>
            <w:gridSpan w:val="3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17" w:type="dxa"/>
            <w:gridSpan w:val="2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43" w:type="dxa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vAlign w:val="top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6420" w:type="dxa"/>
            <w:gridSpan w:val="3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17" w:type="dxa"/>
            <w:gridSpan w:val="2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43" w:type="dxa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vAlign w:val="top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6420" w:type="dxa"/>
            <w:gridSpan w:val="3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60" w:type="dxa"/>
            <w:gridSpan w:val="2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vAlign w:val="top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6420" w:type="dxa"/>
            <w:gridSpan w:val="3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vAlign w:val="top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6420" w:type="dxa"/>
            <w:gridSpan w:val="3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vAlign w:val="top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6420" w:type="dxa"/>
            <w:gridSpan w:val="3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75902397">
    <w:nsid w:val="63E43DBD"/>
    <w:multiLevelType w:val="singleLevel"/>
    <w:tmpl w:val="63E43DBD"/>
    <w:lvl w:ilvl="0" w:tentative="1">
      <w:start w:val="4"/>
      <w:numFmt w:val="chineseCounting"/>
      <w:suff w:val="nothing"/>
      <w:lvlText w:val="%1、"/>
      <w:lvlJc w:val="left"/>
    </w:lvl>
  </w:abstractNum>
  <w:abstractNum w:abstractNumId="1675902844">
    <w:nsid w:val="63E43F7C"/>
    <w:multiLevelType w:val="singleLevel"/>
    <w:tmpl w:val="63E43F7C"/>
    <w:lvl w:ilvl="0" w:tentative="1">
      <w:start w:val="1"/>
      <w:numFmt w:val="decimal"/>
      <w:suff w:val="nothing"/>
      <w:lvlText w:val="%1."/>
      <w:lvlJc w:val="left"/>
    </w:lvl>
  </w:abstractNum>
  <w:abstractNum w:abstractNumId="1675843887">
    <w:nsid w:val="63E3592F"/>
    <w:multiLevelType w:val="singleLevel"/>
    <w:tmpl w:val="63E3592F"/>
    <w:lvl w:ilvl="0" w:tentative="1">
      <w:start w:val="3"/>
      <w:numFmt w:val="chineseCounting"/>
      <w:suff w:val="nothing"/>
      <w:lvlText w:val="%1、"/>
      <w:lvlJc w:val="left"/>
    </w:lvl>
  </w:abstractNum>
  <w:abstractNum w:abstractNumId="1675837217">
    <w:nsid w:val="63E33F21"/>
    <w:multiLevelType w:val="singleLevel"/>
    <w:tmpl w:val="63E33F21"/>
    <w:lvl w:ilvl="0" w:tentative="1">
      <w:start w:val="1"/>
      <w:numFmt w:val="chineseCounting"/>
      <w:suff w:val="nothing"/>
      <w:lvlText w:val="%1、"/>
      <w:lvlJc w:val="left"/>
    </w:lvl>
  </w:abstractNum>
  <w:abstractNum w:abstractNumId="1675838247">
    <w:nsid w:val="63E34327"/>
    <w:multiLevelType w:val="singleLevel"/>
    <w:tmpl w:val="63E34327"/>
    <w:lvl w:ilvl="0" w:tentative="1">
      <w:start w:val="2"/>
      <w:numFmt w:val="chineseCounting"/>
      <w:suff w:val="nothing"/>
      <w:lvlText w:val="%1、"/>
      <w:lvlJc w:val="left"/>
    </w:lvl>
  </w:abstractNum>
  <w:abstractNum w:abstractNumId="1675903298">
    <w:nsid w:val="63E44142"/>
    <w:multiLevelType w:val="singleLevel"/>
    <w:tmpl w:val="63E44142"/>
    <w:lvl w:ilvl="0" w:tentative="1">
      <w:start w:val="5"/>
      <w:numFmt w:val="chineseCounting"/>
      <w:suff w:val="nothing"/>
      <w:lvlText w:val="%1、"/>
      <w:lvlJc w:val="left"/>
    </w:lvl>
  </w:abstractNum>
  <w:num w:numId="1">
    <w:abstractNumId w:val="1675837217"/>
  </w:num>
  <w:num w:numId="2">
    <w:abstractNumId w:val="1675838247"/>
  </w:num>
  <w:num w:numId="3">
    <w:abstractNumId w:val="1675843887"/>
  </w:num>
  <w:num w:numId="4">
    <w:abstractNumId w:val="1675902397"/>
  </w:num>
  <w:num w:numId="5">
    <w:abstractNumId w:val="1675902844"/>
  </w:num>
  <w:num w:numId="6">
    <w:abstractNumId w:val="167590329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png"/><Relationship Id="rId6" Type="http://schemas.openxmlformats.org/officeDocument/2006/relationships/customXml" Target="../customXml/item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110</Words>
  <Characters>631</Characters>
  <Lines>5</Lines>
  <Paragraphs>1</Paragraphs>
  <ScaleCrop>false</ScaleCrop>
  <LinksUpToDate>false</LinksUpToDate>
  <CharactersWithSpaces>0</CharactersWithSpaces>
  <Application>WPS Office 个人版_9.1.0.4517_{F1E327BC-269C-435d-A152-05C5408002CA}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2023-02-09T02:40:16Z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2052-9.1.0.4517</vt:lpwstr>
  </property>
</Properties>
</file>